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仿宋_GB2312" w:hAnsi="仿宋_GB2312" w:eastAsia="仿宋_GB2312" w:cs="仿宋_GB2312"/>
          <w:sz w:val="32"/>
          <w:szCs w:val="32"/>
        </w:rPr>
      </w:pPr>
      <w:r>
        <w:rPr>
          <w:rFonts w:hint="eastAsia" w:ascii="方正小标宋_GBK" w:hAnsi="方正小标宋_GBK" w:eastAsia="方正小标宋_GBK" w:cs="方正小标宋_GBK"/>
          <w:sz w:val="44"/>
          <w:szCs w:val="44"/>
        </w:rPr>
        <w:t>流行病学调查表</w:t>
      </w:r>
    </w:p>
    <w:p>
      <w:pPr>
        <w:spacing w:line="360" w:lineRule="exact"/>
        <w:rPr>
          <w:rFonts w:hint="eastAsia" w:ascii="仿宋_GB2312" w:hAnsi="仿宋_GB2312" w:eastAsia="仿宋_GB2312" w:cs="仿宋_GB2312"/>
          <w:sz w:val="32"/>
          <w:szCs w:val="32"/>
        </w:rPr>
      </w:pPr>
    </w:p>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姓名：      性别：     年龄：       单位</w:t>
      </w:r>
    </w:p>
    <w:p>
      <w:pPr>
        <w:spacing w:line="420" w:lineRule="exact"/>
        <w:ind w:firstLine="600" w:firstLineChars="200"/>
        <w:rPr>
          <w:rFonts w:hint="eastAsia" w:ascii="仿宋_GB2312" w:hAnsi="仿宋_GB2312" w:eastAsia="仿宋_GB2312" w:cs="仿宋_GB2312"/>
          <w:sz w:val="30"/>
          <w:szCs w:val="30"/>
        </w:rPr>
      </w:pPr>
    </w:p>
    <w:p>
      <w:pPr>
        <w:spacing w:line="4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1.近28天内有无港台地区、境外旅行史和居住史：</w:t>
      </w:r>
    </w:p>
    <w:p>
      <w:pPr>
        <w:spacing w:line="42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有(  )  无(  )  若有，您属于：隔离满21天未满28天(  )；隔离满14天未满21天(  )：隔离未满14天(  )</w:t>
      </w:r>
    </w:p>
    <w:p>
      <w:pPr>
        <w:spacing w:line="42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2.近14天有无澳门地区旅居史：</w:t>
      </w:r>
    </w:p>
    <w:p>
      <w:pPr>
        <w:spacing w:line="42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有(  )  无(  )  若有，您是否具有有效期内入境核酸阴性证明</w:t>
      </w:r>
      <w:r>
        <w:rPr>
          <w:rFonts w:hint="eastAsia" w:ascii="仿宋_GB2312" w:hAnsi="仿宋_GB2312" w:eastAsia="仿宋_GB2312" w:cs="仿宋_GB2312"/>
          <w:sz w:val="32"/>
          <w:szCs w:val="32"/>
        </w:rPr>
        <w:t>(  )</w:t>
      </w:r>
    </w:p>
    <w:p>
      <w:pPr>
        <w:spacing w:line="42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3.近14天有境内中高风险地区旅居史，有无接触境内中高风险地区旅居史的人员：</w:t>
      </w:r>
    </w:p>
    <w:p>
      <w:pPr>
        <w:spacing w:line="42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有</w:t>
      </w:r>
      <w:r>
        <w:rPr>
          <w:rFonts w:hint="eastAsia" w:ascii="仿宋_GB2312" w:hAnsi="仿宋_GB2312" w:eastAsia="仿宋_GB2312" w:cs="仿宋_GB2312"/>
          <w:sz w:val="32"/>
          <w:szCs w:val="32"/>
        </w:rPr>
        <w:t xml:space="preserve">(  )  </w:t>
      </w:r>
      <w:r>
        <w:rPr>
          <w:rFonts w:hint="eastAsia" w:ascii="仿宋_GB2312" w:hAnsi="仿宋_GB2312" w:eastAsia="仿宋_GB2312" w:cs="仿宋_GB2312"/>
          <w:sz w:val="30"/>
          <w:szCs w:val="30"/>
        </w:rPr>
        <w:t>无</w:t>
      </w:r>
      <w:r>
        <w:rPr>
          <w:rFonts w:hint="eastAsia" w:ascii="仿宋_GB2312" w:hAnsi="仿宋_GB2312" w:eastAsia="仿宋_GB2312" w:cs="仿宋_GB2312"/>
          <w:sz w:val="32"/>
          <w:szCs w:val="32"/>
        </w:rPr>
        <w:t>(  )</w:t>
      </w:r>
    </w:p>
    <w:p>
      <w:pPr>
        <w:spacing w:line="42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4.近14天内是否为被判定为新型冠状病毒感染者(确诊病例及无症状感染者)/疑似病例及其切接触者或密切接触者的密切接触者：</w:t>
      </w:r>
    </w:p>
    <w:p>
      <w:pPr>
        <w:spacing w:line="42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是</w:t>
      </w:r>
      <w:r>
        <w:rPr>
          <w:rFonts w:hint="eastAsia" w:ascii="仿宋_GB2312" w:hAnsi="仿宋_GB2312" w:eastAsia="仿宋_GB2312" w:cs="仿宋_GB2312"/>
          <w:sz w:val="32"/>
          <w:szCs w:val="32"/>
        </w:rPr>
        <w:t>(  )  否(  )</w:t>
      </w:r>
    </w:p>
    <w:p>
      <w:pPr>
        <w:spacing w:line="42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5.是否为处于7天居家医学观察的密切接触者：</w:t>
      </w:r>
    </w:p>
    <w:p>
      <w:pPr>
        <w:spacing w:line="42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是</w:t>
      </w:r>
      <w:r>
        <w:rPr>
          <w:rFonts w:hint="eastAsia" w:ascii="仿宋_GB2312" w:hAnsi="仿宋_GB2312" w:eastAsia="仿宋_GB2312" w:cs="仿宋_GB2312"/>
          <w:sz w:val="32"/>
          <w:szCs w:val="32"/>
        </w:rPr>
        <w:t>(  )  否(  )</w:t>
      </w:r>
    </w:p>
    <w:p>
      <w:pPr>
        <w:spacing w:line="42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6.是否为已治愈出院的新冠肺炎确诊病或已解除集中隔离医学观察的无症状感染者，尚在随访及医学观察期内：</w:t>
      </w:r>
    </w:p>
    <w:p>
      <w:pPr>
        <w:spacing w:line="42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是</w:t>
      </w:r>
      <w:r>
        <w:rPr>
          <w:rFonts w:hint="eastAsia" w:ascii="仿宋_GB2312" w:hAnsi="仿宋_GB2312" w:eastAsia="仿宋_GB2312" w:cs="仿宋_GB2312"/>
          <w:sz w:val="32"/>
          <w:szCs w:val="32"/>
        </w:rPr>
        <w:t>(  )  否(  )</w:t>
      </w:r>
    </w:p>
    <w:p>
      <w:pPr>
        <w:spacing w:line="42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7.近14天内是否出现过发热(体温</w:t>
      </w:r>
      <w:r>
        <w:rPr>
          <w:rFonts w:hint="eastAsia" w:ascii="东文宋体" w:hAnsi="东文宋体" w:eastAsia="东文宋体" w:cs="东文宋体"/>
          <w:sz w:val="30"/>
          <w:szCs w:val="30"/>
        </w:rPr>
        <w:t>≥</w:t>
      </w:r>
      <w:r>
        <w:rPr>
          <w:rFonts w:hint="eastAsia" w:ascii="仿宋_GB2312" w:hAnsi="仿宋_GB2312" w:eastAsia="仿宋_GB2312" w:cs="仿宋_GB2312"/>
          <w:sz w:val="30"/>
          <w:szCs w:val="30"/>
        </w:rPr>
        <w:t>37.3℃)，且伴有呼吸道如咳嗽、咽痛、新发咽干、咽痒等症状者：</w:t>
      </w:r>
    </w:p>
    <w:p>
      <w:pPr>
        <w:spacing w:line="42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是</w:t>
      </w:r>
      <w:r>
        <w:rPr>
          <w:rFonts w:hint="eastAsia" w:ascii="仿宋_GB2312" w:hAnsi="仿宋_GB2312" w:eastAsia="仿宋_GB2312" w:cs="仿宋_GB2312"/>
          <w:sz w:val="32"/>
          <w:szCs w:val="32"/>
        </w:rPr>
        <w:t>(  )  否(  )</w:t>
      </w:r>
    </w:p>
    <w:p>
      <w:pPr>
        <w:spacing w:line="42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8.健康码是否为橙码或红码：</w:t>
      </w:r>
    </w:p>
    <w:p>
      <w:pPr>
        <w:spacing w:line="42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是</w:t>
      </w:r>
      <w:r>
        <w:rPr>
          <w:rFonts w:hint="eastAsia" w:ascii="仿宋_GB2312" w:hAnsi="仿宋_GB2312" w:eastAsia="仿宋_GB2312" w:cs="仿宋_GB2312"/>
          <w:sz w:val="32"/>
          <w:szCs w:val="32"/>
        </w:rPr>
        <w:t>(  )</w:t>
      </w:r>
      <w:r>
        <w:rPr>
          <w:rFonts w:hint="eastAsia" w:ascii="仿宋_GB2312" w:hAnsi="仿宋_GB2312" w:eastAsia="仿宋_GB2312" w:cs="仿宋_GB2312"/>
          <w:sz w:val="24"/>
          <w:u w:val="single"/>
        </w:rPr>
        <w:t>橙码(  )红码(  )</w:t>
      </w:r>
      <w:r>
        <w:rPr>
          <w:rFonts w:hint="eastAsia" w:ascii="仿宋_GB2312" w:hAnsi="仿宋_GB2312" w:eastAsia="仿宋_GB2312" w:cs="仿宋_GB2312"/>
          <w:sz w:val="24"/>
        </w:rPr>
        <w:t xml:space="preserve"> </w:t>
      </w:r>
      <w:r>
        <w:rPr>
          <w:rFonts w:hint="eastAsia" w:ascii="仿宋_GB2312" w:hAnsi="仿宋_GB2312" w:eastAsia="仿宋_GB2312" w:cs="仿宋_GB2312"/>
          <w:sz w:val="32"/>
          <w:szCs w:val="32"/>
        </w:rPr>
        <w:t xml:space="preserve"> 否(  )</w:t>
      </w:r>
    </w:p>
    <w:p>
      <w:pPr>
        <w:spacing w:line="42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9.通信大数据行程卡是否为“非绿卡”或显示“*”</w:t>
      </w:r>
    </w:p>
    <w:p>
      <w:pPr>
        <w:spacing w:line="42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是</w:t>
      </w:r>
      <w:r>
        <w:rPr>
          <w:rFonts w:hint="eastAsia" w:ascii="仿宋_GB2312" w:hAnsi="仿宋_GB2312" w:eastAsia="仿宋_GB2312" w:cs="仿宋_GB2312"/>
          <w:sz w:val="32"/>
          <w:szCs w:val="32"/>
        </w:rPr>
        <w:t>(  )</w:t>
      </w:r>
      <w:r>
        <w:rPr>
          <w:rFonts w:hint="eastAsia" w:ascii="仿宋_GB2312" w:hAnsi="仿宋_GB2312" w:eastAsia="仿宋_GB2312" w:cs="仿宋_GB2312"/>
          <w:sz w:val="24"/>
          <w:u w:val="single"/>
        </w:rPr>
        <w:t xml:space="preserve">非绿卡(  )显示“*”(  )  </w:t>
      </w:r>
      <w:r>
        <w:rPr>
          <w:rFonts w:hint="eastAsia" w:ascii="仿宋_GB2312" w:hAnsi="仿宋_GB2312" w:eastAsia="仿宋_GB2312" w:cs="仿宋_GB2312"/>
          <w:sz w:val="32"/>
          <w:szCs w:val="32"/>
        </w:rPr>
        <w:t>否(  )</w:t>
      </w:r>
    </w:p>
    <w:p>
      <w:pPr>
        <w:spacing w:line="460" w:lineRule="exact"/>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本人确认以上情况属实。</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b/>
          <w:bCs/>
          <w:sz w:val="30"/>
          <w:szCs w:val="30"/>
        </w:rPr>
        <w:t xml:space="preserve"> 签字</w:t>
      </w:r>
      <w:r>
        <w:rPr>
          <w:rFonts w:hint="eastAsia" w:ascii="仿宋_GB2312" w:hAnsi="仿宋_GB2312" w:eastAsia="仿宋_GB2312" w:cs="仿宋_GB2312"/>
          <w:b/>
          <w:bCs/>
          <w:sz w:val="30"/>
          <w:szCs w:val="30"/>
          <w:lang w:val="en-US" w:eastAsia="zh-CN"/>
        </w:rPr>
        <w:t>:</w:t>
      </w:r>
    </w:p>
    <w:p>
      <w:bookmarkStart w:id="0" w:name="_GoBack"/>
      <w:bookmarkEnd w:id="0"/>
    </w:p>
    <w:sectPr>
      <w:pgSz w:w="11906" w:h="16838"/>
      <w:pgMar w:top="1327" w:right="1800" w:bottom="132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altName w:val="宋体"/>
    <w:panose1 w:val="02000000000000000000"/>
    <w:charset w:val="86"/>
    <w:family w:val="auto"/>
    <w:pitch w:val="default"/>
    <w:sig w:usb0="00000000" w:usb1="00000000" w:usb2="00000000" w:usb3="00000000" w:csb0="00040000" w:csb1="00000000"/>
  </w:font>
  <w:font w:name="东文宋体">
    <w:altName w:val="Times New Roman"/>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0C14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2021-12-01T00:58:27Z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